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3408E9F" w:rsidR="001E489F" w:rsidRPr="006C2E80" w:rsidRDefault="001E489F" w:rsidP="007861B8">
      <w:pPr>
        <w:pStyle w:val="Header"/>
        <w:tabs>
          <w:tab w:val="right" w:pos="9638"/>
        </w:tabs>
        <w:rPr>
          <w:sz w:val="24"/>
          <w:szCs w:val="24"/>
        </w:rPr>
      </w:pPr>
      <w:r w:rsidRPr="007861B8">
        <w:rPr>
          <w:sz w:val="24"/>
          <w:szCs w:val="24"/>
          <w:lang w:eastAsia="ja-JP"/>
        </w:rPr>
        <w:t>3GPP TSG</w:t>
      </w:r>
      <w:r w:rsidR="00434F6C">
        <w:rPr>
          <w:sz w:val="24"/>
          <w:szCs w:val="24"/>
          <w:lang w:eastAsia="ja-JP"/>
        </w:rPr>
        <w:t xml:space="preserve"> SA</w:t>
      </w:r>
      <w:r w:rsidRPr="007861B8">
        <w:rPr>
          <w:sz w:val="24"/>
          <w:szCs w:val="24"/>
          <w:lang w:eastAsia="ja-JP"/>
        </w:rPr>
        <w:t>|WG</w:t>
      </w:r>
      <w:r w:rsidR="00434F6C">
        <w:rPr>
          <w:sz w:val="24"/>
          <w:szCs w:val="24"/>
          <w:lang w:eastAsia="ja-JP"/>
        </w:rPr>
        <w:t>2</w:t>
      </w:r>
      <w:r w:rsidRPr="007861B8">
        <w:rPr>
          <w:sz w:val="24"/>
          <w:szCs w:val="24"/>
          <w:lang w:eastAsia="ja-JP"/>
        </w:rPr>
        <w:t xml:space="preserve"> Meeting #</w:t>
      </w:r>
      <w:r w:rsidR="00434F6C">
        <w:rPr>
          <w:sz w:val="24"/>
          <w:szCs w:val="24"/>
          <w:lang w:eastAsia="ja-JP"/>
        </w:rPr>
        <w:t>166</w:t>
      </w:r>
      <w:r w:rsidRPr="007861B8">
        <w:rPr>
          <w:sz w:val="24"/>
          <w:szCs w:val="24"/>
          <w:lang w:eastAsia="ja-JP"/>
        </w:rPr>
        <w:t xml:space="preserve"> </w:t>
      </w:r>
      <w:r w:rsidRPr="007861B8">
        <w:rPr>
          <w:sz w:val="24"/>
          <w:szCs w:val="24"/>
          <w:lang w:eastAsia="ja-JP"/>
        </w:rPr>
        <w:tab/>
      </w:r>
      <w:r w:rsidR="00434F6C" w:rsidRPr="00434F6C">
        <w:rPr>
          <w:sz w:val="24"/>
          <w:szCs w:val="24"/>
          <w:lang w:eastAsia="ja-JP"/>
        </w:rPr>
        <w:t>S2-241</w:t>
      </w:r>
      <w:r w:rsidR="00BD1BAD">
        <w:rPr>
          <w:sz w:val="24"/>
          <w:szCs w:val="24"/>
          <w:lang w:eastAsia="ja-JP"/>
        </w:rPr>
        <w:t>2235</w:t>
      </w:r>
    </w:p>
    <w:p w14:paraId="11C88A41" w14:textId="7EDEB128" w:rsidR="001E489F" w:rsidRPr="007861B8" w:rsidRDefault="00434F6C" w:rsidP="007861B8">
      <w:pPr>
        <w:pStyle w:val="Header"/>
        <w:pBdr>
          <w:bottom w:val="single" w:sz="4" w:space="1" w:color="auto"/>
        </w:pBdr>
        <w:tabs>
          <w:tab w:val="right" w:pos="9638"/>
        </w:tabs>
        <w:rPr>
          <w:rFonts w:eastAsia="Batang" w:cs="Arial"/>
          <w:b w:val="0"/>
          <w:lang w:eastAsia="zh-CN"/>
        </w:rPr>
      </w:pPr>
      <w:r w:rsidRPr="00434F6C">
        <w:rPr>
          <w:sz w:val="24"/>
          <w:szCs w:val="24"/>
          <w:lang w:eastAsia="ja-JP"/>
        </w:rPr>
        <w:t>Orlando, Florida, 18-22 November 2024</w:t>
      </w:r>
      <w:r w:rsidR="001E489F" w:rsidRPr="006C2E80">
        <w:tab/>
      </w:r>
      <w:r w:rsidR="001E489F" w:rsidRPr="007861B8">
        <w:rPr>
          <w:rFonts w:eastAsia="Batang" w:cs="Arial"/>
          <w:lang w:eastAsia="zh-CN"/>
        </w:rPr>
        <w:t>(revision of xx-yyxxxx)</w:t>
      </w:r>
    </w:p>
    <w:p w14:paraId="6B417959" w14:textId="035242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19DF">
        <w:rPr>
          <w:rFonts w:ascii="Arial" w:eastAsia="Batang" w:hAnsi="Arial"/>
          <w:b/>
          <w:sz w:val="24"/>
          <w:szCs w:val="24"/>
          <w:lang w:val="en-US" w:eastAsia="zh-CN"/>
        </w:rPr>
        <w:t>Nokia</w:t>
      </w:r>
    </w:p>
    <w:p w14:paraId="49D92DA3" w14:textId="6354A43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19DF">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00BB19DF">
        <w:rPr>
          <w:rFonts w:ascii="Arial" w:eastAsia="Batang" w:hAnsi="Arial" w:cs="Arial"/>
          <w:b/>
          <w:sz w:val="24"/>
          <w:szCs w:val="24"/>
          <w:lang w:eastAsia="zh-CN"/>
        </w:rPr>
        <w:t xml:space="preserve"> Feasibility Study on</w:t>
      </w:r>
      <w:r w:rsidRPr="006C2E80">
        <w:rPr>
          <w:rFonts w:ascii="Arial" w:eastAsia="Batang" w:hAnsi="Arial" w:cs="Arial"/>
          <w:b/>
          <w:sz w:val="24"/>
          <w:szCs w:val="24"/>
          <w:lang w:eastAsia="zh-CN"/>
        </w:rPr>
        <w:t xml:space="preserve"> </w:t>
      </w:r>
      <w:r w:rsidR="00AB619C">
        <w:rPr>
          <w:rFonts w:ascii="Arial" w:eastAsia="Batang" w:hAnsi="Arial" w:cs="Arial"/>
          <w:b/>
          <w:sz w:val="24"/>
          <w:szCs w:val="24"/>
          <w:lang w:eastAsia="zh-CN"/>
        </w:rPr>
        <w:t>Extended Reality and Media Service (XRM) Phase 3</w:t>
      </w:r>
      <w:r w:rsidRPr="006C2E80">
        <w:rPr>
          <w:rFonts w:ascii="Arial" w:eastAsia="Batang" w:hAnsi="Arial" w:cs="Arial"/>
          <w:b/>
          <w:sz w:val="24"/>
          <w:szCs w:val="24"/>
          <w:lang w:eastAsia="zh-CN"/>
        </w:rPr>
        <w:t xml:space="preserve"> </w:t>
      </w:r>
    </w:p>
    <w:p w14:paraId="66ACF610" w14:textId="5501032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B619C">
        <w:rPr>
          <w:rFonts w:ascii="Arial" w:eastAsia="Batang" w:hAnsi="Arial"/>
          <w:b/>
          <w:sz w:val="24"/>
          <w:szCs w:val="24"/>
          <w:lang w:val="en-US" w:eastAsia="zh-CN"/>
        </w:rPr>
        <w:t>Information</w:t>
      </w:r>
    </w:p>
    <w:p w14:paraId="1468BC60" w14:textId="35772F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B619C">
        <w:rPr>
          <w:rFonts w:ascii="Arial" w:eastAsia="Batang" w:hAnsi="Arial"/>
          <w:b/>
          <w:sz w:val="24"/>
          <w:szCs w:val="24"/>
          <w:lang w:val="en-US" w:eastAsia="zh-CN"/>
        </w:rPr>
        <w:t>30.8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48D872B" w:rsidR="001E489F" w:rsidRPr="001E489F" w:rsidRDefault="001E489F" w:rsidP="001E489F">
      <w:pPr>
        <w:pStyle w:val="Heading8"/>
        <w:ind w:left="2835" w:hanging="2835"/>
        <w:rPr>
          <w:lang w:eastAsia="ja-JP"/>
        </w:rPr>
      </w:pPr>
      <w:r w:rsidRPr="001E489F">
        <w:rPr>
          <w:lang w:eastAsia="ja-JP"/>
        </w:rPr>
        <w:t>Title:</w:t>
      </w:r>
      <w:r w:rsidR="00BB19DF">
        <w:rPr>
          <w:lang w:eastAsia="ja-JP"/>
        </w:rPr>
        <w:t xml:space="preserve"> Feasibility Study on </w:t>
      </w:r>
      <w:r w:rsidR="00AB619C">
        <w:rPr>
          <w:lang w:eastAsia="ja-JP"/>
        </w:rPr>
        <w:t>Extended Reality and Media Service (XRM) Phase 3</w:t>
      </w:r>
      <w:r w:rsidRPr="001E489F">
        <w:rPr>
          <w:lang w:eastAsia="ja-JP"/>
        </w:rPr>
        <w:tab/>
      </w:r>
    </w:p>
    <w:p w14:paraId="1845B441" w14:textId="53DFBDF2" w:rsidR="001E489F" w:rsidRPr="00BA3A53" w:rsidRDefault="001E489F" w:rsidP="001E489F">
      <w:pPr>
        <w:pStyle w:val="Guidance"/>
      </w:pPr>
    </w:p>
    <w:p w14:paraId="4520DCE2" w14:textId="57BEF685" w:rsidR="001E489F" w:rsidRPr="001E489F" w:rsidRDefault="001E489F" w:rsidP="001E489F">
      <w:pPr>
        <w:pStyle w:val="Heading8"/>
        <w:ind w:left="2835" w:hanging="2835"/>
        <w:rPr>
          <w:lang w:eastAsia="ja-JP"/>
        </w:rPr>
      </w:pPr>
      <w:r w:rsidRPr="001E489F">
        <w:rPr>
          <w:lang w:eastAsia="ja-JP"/>
        </w:rPr>
        <w:t>Acronym:</w:t>
      </w:r>
      <w:r w:rsidR="00BB19DF">
        <w:rPr>
          <w:lang w:eastAsia="ja-JP"/>
        </w:rPr>
        <w:t xml:space="preserve"> FS_</w:t>
      </w:r>
      <w:r w:rsidR="00AB619C">
        <w:rPr>
          <w:lang w:eastAsia="ja-JP"/>
        </w:rPr>
        <w:t>XRM</w:t>
      </w:r>
      <w:r w:rsidR="00BB19DF">
        <w:rPr>
          <w:lang w:eastAsia="ja-JP"/>
        </w:rPr>
        <w:t>_Ph</w:t>
      </w:r>
      <w:r w:rsidR="00AB619C">
        <w:rPr>
          <w:lang w:eastAsia="ja-JP"/>
        </w:rPr>
        <w:t>3</w:t>
      </w:r>
      <w:r w:rsidRPr="001E489F">
        <w:rPr>
          <w:lang w:eastAsia="ja-JP"/>
        </w:rPr>
        <w:tab/>
      </w:r>
    </w:p>
    <w:p w14:paraId="18C69795" w14:textId="5BFAC20C"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23A4074A" w:rsidR="001E489F" w:rsidRDefault="001E489F" w:rsidP="001E489F">
      <w:pPr>
        <w:pStyle w:val="Guidance"/>
      </w:pPr>
    </w:p>
    <w:p w14:paraId="4D9605DA" w14:textId="00339826"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BB19DF">
        <w:rPr>
          <w:lang w:eastAsia="ja-JP"/>
        </w:rPr>
        <w:t>20</w:t>
      </w:r>
    </w:p>
    <w:p w14:paraId="0F6B4D92" w14:textId="66B86F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B4430F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D06A057" w:rsidR="001E489F" w:rsidRDefault="001E489F" w:rsidP="005875D6">
            <w:pPr>
              <w:pStyle w:val="TAC"/>
            </w:pPr>
          </w:p>
        </w:tc>
        <w:tc>
          <w:tcPr>
            <w:tcW w:w="850" w:type="dxa"/>
            <w:tcBorders>
              <w:top w:val="nil"/>
            </w:tcBorders>
          </w:tcPr>
          <w:p w14:paraId="04045F0B" w14:textId="57F948A3" w:rsidR="001E489F" w:rsidRDefault="00AB619C" w:rsidP="005875D6">
            <w:pPr>
              <w:pStyle w:val="TAC"/>
            </w:pPr>
            <w:r>
              <w:t>x</w:t>
            </w:r>
          </w:p>
        </w:tc>
        <w:tc>
          <w:tcPr>
            <w:tcW w:w="851" w:type="dxa"/>
            <w:tcBorders>
              <w:top w:val="nil"/>
            </w:tcBorders>
          </w:tcPr>
          <w:p w14:paraId="36BEDBE0" w14:textId="09406288" w:rsidR="001E489F" w:rsidRDefault="00BB19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241D13E" w:rsidR="001E489F" w:rsidRDefault="00AB619C" w:rsidP="005875D6">
            <w:pPr>
              <w:pStyle w:val="TAC"/>
            </w:pPr>
            <w:r>
              <w:t>x</w:t>
            </w:r>
          </w:p>
        </w:tc>
        <w:tc>
          <w:tcPr>
            <w:tcW w:w="1037" w:type="dxa"/>
          </w:tcPr>
          <w:p w14:paraId="0602D5C7" w14:textId="420514BC" w:rsidR="001E489F" w:rsidRDefault="00AB619C"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16474FA" w:rsidR="001E489F" w:rsidRDefault="00AB619C"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55E8538A"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72EF79A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807D91" w:rsidR="007861B8" w:rsidRDefault="00BB19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9283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09283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09283F">
        <w:trPr>
          <w:cantSplit/>
          <w:jc w:val="center"/>
        </w:trPr>
        <w:tc>
          <w:tcPr>
            <w:tcW w:w="1101" w:type="dxa"/>
          </w:tcPr>
          <w:p w14:paraId="68BCEFEC" w14:textId="27DD04D3" w:rsidR="001E489F" w:rsidRDefault="0009283F" w:rsidP="005875D6">
            <w:pPr>
              <w:pStyle w:val="TAL"/>
            </w:pPr>
            <w:r>
              <w:t>FS_</w:t>
            </w:r>
            <w:r w:rsidR="00AB619C">
              <w:t>XRM</w:t>
            </w:r>
            <w:r>
              <w:t>_Ph2</w:t>
            </w:r>
          </w:p>
        </w:tc>
        <w:tc>
          <w:tcPr>
            <w:tcW w:w="1101" w:type="dxa"/>
          </w:tcPr>
          <w:p w14:paraId="334D300A" w14:textId="272EF744" w:rsidR="001E489F" w:rsidRDefault="0009283F" w:rsidP="005875D6">
            <w:pPr>
              <w:pStyle w:val="TAL"/>
            </w:pPr>
            <w:r>
              <w:t>SA2</w:t>
            </w:r>
          </w:p>
        </w:tc>
        <w:tc>
          <w:tcPr>
            <w:tcW w:w="1101" w:type="dxa"/>
          </w:tcPr>
          <w:p w14:paraId="3338BA6A" w14:textId="7B672F84" w:rsidR="001E489F" w:rsidRDefault="0009283F" w:rsidP="005875D6">
            <w:pPr>
              <w:pStyle w:val="TAL"/>
            </w:pPr>
            <w:r w:rsidRPr="0009283F">
              <w:t>10</w:t>
            </w:r>
            <w:r w:rsidR="00AB619C">
              <w:t>10032</w:t>
            </w:r>
          </w:p>
        </w:tc>
        <w:tc>
          <w:tcPr>
            <w:tcW w:w="6010" w:type="dxa"/>
          </w:tcPr>
          <w:p w14:paraId="225432A0" w14:textId="549B74BE" w:rsidR="001E489F" w:rsidRPr="00251D80" w:rsidRDefault="0009283F" w:rsidP="005875D6">
            <w:pPr>
              <w:pStyle w:val="TAL"/>
            </w:pPr>
            <w:r w:rsidRPr="0009283F">
              <w:t xml:space="preserve">Study on </w:t>
            </w:r>
            <w:r w:rsidR="00AB619C">
              <w:t>Extended Reality and Media Service (XRM)</w:t>
            </w:r>
            <w:r w:rsidRPr="0009283F">
              <w:t xml:space="preserve">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53D843B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606467C" w14:textId="77777777" w:rsidR="00AB619C" w:rsidRDefault="00AB619C" w:rsidP="00AB619C">
      <w:bookmarkStart w:id="0" w:name="_Hlk181288997"/>
      <w:r>
        <w:t xml:space="preserve">In Rel-19 the use of UDP and QUIC-aware proxying is limited to transporting media related information from AS to UPF. The proxy functionality is located only on the side of the AS, with UPF establishing a secure channel to the AS based on traffic detection and handling rules provided by AF. </w:t>
      </w:r>
    </w:p>
    <w:p w14:paraId="06FE9CD7" w14:textId="1350FCA8" w:rsidR="00AB619C" w:rsidRDefault="00AB619C" w:rsidP="00AB619C">
      <w:r>
        <w:t xml:space="preserve">Allowing the proxy functionality to be located optionally also in the UPF itself would enable a secure in-band communication channel between the Application Client (AC) and UPF. This could be used for exchanging information directly between UPF and AC, which is currently not possible. As an example, the UPF could expose Rate Limiting information, Available Data Rate to the AC. Depending on the application logic, the AC could benefit of this information for either UL, DL or both </w:t>
      </w:r>
      <w:bookmarkStart w:id="1" w:name="_Hlk181876870"/>
      <w:r>
        <w:t xml:space="preserve">directions but of course delivery of this information to the AC </w:t>
      </w:r>
      <w:proofErr w:type="gramStart"/>
      <w:r>
        <w:t>has to</w:t>
      </w:r>
      <w:proofErr w:type="gramEnd"/>
      <w:r>
        <w:t xml:space="preserve"> be subject to operator policies/SLA etc. </w:t>
      </w:r>
      <w:bookmarkEnd w:id="1"/>
      <w:r>
        <w:t xml:space="preserve">Similarly, the AC could provide the UPF direct updates about traffic characteristics such as maximum burst size, especially for the UL direction. </w:t>
      </w:r>
    </w:p>
    <w:p w14:paraId="7E06BC58" w14:textId="77777777" w:rsidR="00AB619C" w:rsidRDefault="00AB619C" w:rsidP="00AB619C">
      <w:r>
        <w:t xml:space="preserve">Supporting the proxy in the UPF would also allow the Application Client to more dynamically ask for the in-band capabilities for specific application traffic flows, not having to communicate the detailed detection rules every time via an AF and network control plane. </w:t>
      </w:r>
      <w:r w:rsidRPr="000F7DE2">
        <w:t xml:space="preserve">Making the UPF operate as an IETF standards compliant proxy also removes the complications present in the Rel-19 model </w:t>
      </w:r>
      <w:proofErr w:type="spellStart"/>
      <w:r w:rsidRPr="000F7DE2">
        <w:t>wrt</w:t>
      </w:r>
      <w:proofErr w:type="spellEnd"/>
      <w:r w:rsidRPr="000F7DE2">
        <w:t>., e.g., end-to-end QUIC connection CID (length) changes or path MTU detection</w:t>
      </w:r>
      <w:r>
        <w:t xml:space="preserve">.  </w:t>
      </w:r>
    </w:p>
    <w:p w14:paraId="060EBE45" w14:textId="77777777" w:rsidR="00AB619C" w:rsidRPr="00DF32A1" w:rsidRDefault="00AB619C" w:rsidP="00AB619C">
      <w:r>
        <w:t>Rel-19 UDP and QUIC-aware proxying are also limited to client-server UDP protocols such as QUIC or HTTP/3 with connection establishment from the UE side. To support it for peer-to-peer protocols such as RTP over UDP or RTP over QUIC with session initiation with WebRTC would require adopting new capabilities subject to work in the IETF.</w:t>
      </w:r>
    </w:p>
    <w:bookmarkEnd w:id="0"/>
    <w:p w14:paraId="4553C4F8" w14:textId="77777777" w:rsidR="00AB619C" w:rsidRPr="00DF32A1" w:rsidRDefault="00AB619C" w:rsidP="00AB619C">
      <w:r>
        <w:t xml:space="preserve">Rel-18 and Rel-19 specifications do not describe the interaction between XRM features and Access Traffic Steering, Switching and Splitting (ATSSS). ATSSS operation could be improved with awareness of PDU Set and other media related information such as Data Bursts, multiplexed media streams or Expedited traffic. ATSSS operation could also be optimized based on L4S feedback between UE/Application Client and UPF. </w:t>
      </w:r>
      <w:bookmarkStart w:id="2" w:name="_Hlk181877049"/>
    </w:p>
    <w:bookmarkEnd w:id="2"/>
    <w:p w14:paraId="6991B127" w14:textId="77777777" w:rsidR="00AB619C" w:rsidRDefault="00AB619C" w:rsidP="00AB619C">
      <w:r>
        <w:t xml:space="preserve">For PDU Set based QoS one of the missing features in Rel-18 and Rel-19 is the ability to perform PDU Set specific QoS monitoring. </w:t>
      </w:r>
      <w:bookmarkStart w:id="3" w:name="_Hlk181305392"/>
      <w:r>
        <w:t xml:space="preserve">In Rel-19 the network can be aware of the ratio of Forward Error Correction (FEC) used on the application layer but is not aware or able to identify or handle in any special way application layer retransmissions, which are used together with FEC by most applications to remediate to packet loss in the network. </w:t>
      </w:r>
      <w:bookmarkEnd w:id="3"/>
    </w:p>
    <w:p w14:paraId="4C1B41BB" w14:textId="77777777" w:rsidR="00AB619C" w:rsidRPr="0017306D" w:rsidRDefault="00AB619C" w:rsidP="00AB619C">
      <w:r w:rsidRPr="0017306D">
        <w:t xml:space="preserve">This study item focuses </w:t>
      </w:r>
      <w:r>
        <w:t>on enhancements to the methods for transporting PDU Set and other media related information, especially on how those methods could be extended to include interaction with UE or application client, on enhanced interaction between ATSSS and XR features, on enhancements for PDU Set and other media related information based QoS and power saving mechanisms.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C559DAB" w14:textId="77777777" w:rsidR="001A7545" w:rsidRDefault="001A7545" w:rsidP="001A7545">
      <w:pPr>
        <w:pStyle w:val="Guidance"/>
        <w:rPr>
          <w:i w:val="0"/>
          <w:iCs/>
        </w:rPr>
      </w:pPr>
      <w:r w:rsidRPr="0017306D">
        <w:rPr>
          <w:i w:val="0"/>
          <w:iCs/>
        </w:rPr>
        <w:t>The following aspects will be studied</w:t>
      </w:r>
    </w:p>
    <w:p w14:paraId="4B8E5A20" w14:textId="665DC00D" w:rsidR="001A7545" w:rsidRDefault="009F44D3" w:rsidP="009F44D3">
      <w:pPr>
        <w:pStyle w:val="B1"/>
        <w:overflowPunct/>
        <w:autoSpaceDE/>
        <w:autoSpaceDN/>
        <w:adjustRightInd/>
        <w:spacing w:after="0"/>
        <w:jc w:val="both"/>
        <w:textAlignment w:val="auto"/>
        <w:rPr>
          <w:iCs/>
          <w:color w:val="000000"/>
          <w:lang w:eastAsia="ja-JP"/>
        </w:rPr>
      </w:pPr>
      <w:r w:rsidRPr="009F44D3">
        <w:rPr>
          <w:iCs/>
          <w:color w:val="000000"/>
          <w:lang w:eastAsia="ja-JP"/>
        </w:rPr>
        <w:t>WT#1:</w:t>
      </w:r>
      <w:r>
        <w:rPr>
          <w:iCs/>
          <w:color w:val="000000"/>
          <w:lang w:eastAsia="ja-JP"/>
        </w:rPr>
        <w:t xml:space="preserve"> </w:t>
      </w:r>
      <w:r w:rsidR="001A7545" w:rsidRPr="00526F25">
        <w:rPr>
          <w:iCs/>
          <w:color w:val="000000"/>
          <w:lang w:eastAsia="ja-JP"/>
        </w:rPr>
        <w:t>Enhancements to UDP and QUIC-aware proxying using HTTP</w:t>
      </w:r>
      <w:r w:rsidR="001A7545">
        <w:rPr>
          <w:iCs/>
          <w:color w:val="000000"/>
          <w:lang w:eastAsia="ja-JP"/>
        </w:rPr>
        <w:t xml:space="preserve">. </w:t>
      </w:r>
    </w:p>
    <w:p w14:paraId="2F244F86" w14:textId="77777777" w:rsidR="001A7545" w:rsidRDefault="001A7545" w:rsidP="001A7545">
      <w:pPr>
        <w:pStyle w:val="B1"/>
        <w:ind w:left="360" w:firstLine="0"/>
        <w:rPr>
          <w:iCs/>
          <w:color w:val="000000"/>
          <w:lang w:eastAsia="ja-JP"/>
        </w:rPr>
      </w:pPr>
    </w:p>
    <w:p w14:paraId="1F0B8F9D" w14:textId="77777777" w:rsidR="001A7545" w:rsidRPr="00526F25" w:rsidRDefault="001A7545" w:rsidP="001A7545">
      <w:pPr>
        <w:pStyle w:val="B2"/>
        <w:numPr>
          <w:ilvl w:val="1"/>
          <w:numId w:val="10"/>
        </w:numPr>
        <w:rPr>
          <w:lang w:eastAsia="zh-CN"/>
        </w:rPr>
      </w:pPr>
      <w:r>
        <w:rPr>
          <w:lang w:eastAsia="zh-CN"/>
        </w:rPr>
        <w:t xml:space="preserve">Study whether and how to allow the proxy functionality to be located optionally also in the UPF in addition to the AS side, enabling the Application Client (AC) to connect to and establish a secure channel with the UPF. Study which information and updates would be useful to expose in this way from UPF to AC or AC to UPF. Study </w:t>
      </w:r>
      <w:r w:rsidRPr="00DD7050">
        <w:rPr>
          <w:lang w:eastAsia="zh-CN"/>
        </w:rPr>
        <w:t>whether</w:t>
      </w:r>
      <w:r>
        <w:rPr>
          <w:lang w:eastAsia="zh-CN"/>
        </w:rPr>
        <w:t xml:space="preserve"> and how the AC (or UE) needs to be provided any configuration (e.g., rules) on the use of the proxy, how the AC discovers the proxy, and how the Network authorizes the AC to use the proxy and its capabilities.      </w:t>
      </w:r>
    </w:p>
    <w:p w14:paraId="19913BE6" w14:textId="238917CC" w:rsidR="001A7545" w:rsidRDefault="001A7545" w:rsidP="001A7545">
      <w:pPr>
        <w:pStyle w:val="B2"/>
        <w:ind w:left="1080" w:firstLine="0"/>
        <w:rPr>
          <w:lang w:eastAsia="zh-CN"/>
        </w:rPr>
      </w:pPr>
      <w:r>
        <w:rPr>
          <w:lang w:eastAsia="zh-CN"/>
        </w:rPr>
        <w:t xml:space="preserve">Potential information or updates to be studied to be exposed from UPF to AC include Rate Limiting information, Available Data Rate, Congestion Level, QoS monitoring information and Alternative QoS Profile (AQP) related notifications. Potential information or updates to be studied to be provided by AC to UPF include Maximum Burst </w:t>
      </w:r>
      <w:r w:rsidRPr="0022CBF9">
        <w:rPr>
          <w:lang w:eastAsia="zh-CN"/>
        </w:rPr>
        <w:t>Size</w:t>
      </w:r>
      <w:r>
        <w:rPr>
          <w:lang w:eastAsia="zh-CN"/>
        </w:rPr>
        <w:t xml:space="preserve">. Note that in many cases the AC is specifically concerned with information or updates related to the UL direction, but in some applications, such as live streaming the AC also benefits from obtaining DL direction related information. </w:t>
      </w:r>
    </w:p>
    <w:p w14:paraId="73B3B36E" w14:textId="77777777" w:rsidR="001A7545" w:rsidRPr="00526F25" w:rsidRDefault="001A7545" w:rsidP="001A7545">
      <w:pPr>
        <w:pStyle w:val="B2"/>
        <w:numPr>
          <w:ilvl w:val="1"/>
          <w:numId w:val="10"/>
        </w:numPr>
        <w:rPr>
          <w:lang w:eastAsia="zh-CN"/>
        </w:rPr>
      </w:pPr>
      <w:r>
        <w:rPr>
          <w:lang w:eastAsia="zh-CN"/>
        </w:rPr>
        <w:t>Study whether and how the UDP and QUIC-aware proxying can support peer-to-peer UDP traffic such as RTP over UDP or RTP over QUIC established, e.g., with WebRTC, in addition to client-server QUIC connections or UDP protocols.</w:t>
      </w:r>
    </w:p>
    <w:p w14:paraId="4FF76ABC" w14:textId="22B16D4E" w:rsidR="001A7545" w:rsidRDefault="009F44D3" w:rsidP="009F44D3">
      <w:pPr>
        <w:pStyle w:val="B1"/>
        <w:overflowPunct/>
        <w:autoSpaceDE/>
        <w:autoSpaceDN/>
        <w:adjustRightInd/>
        <w:spacing w:after="0"/>
        <w:jc w:val="both"/>
        <w:textAlignment w:val="auto"/>
        <w:rPr>
          <w:iCs/>
          <w:color w:val="000000"/>
          <w:lang w:eastAsia="ja-JP"/>
        </w:rPr>
      </w:pPr>
      <w:r w:rsidRPr="009F44D3">
        <w:rPr>
          <w:iCs/>
          <w:color w:val="000000"/>
          <w:lang w:eastAsia="ja-JP"/>
        </w:rPr>
        <w:t>WT#</w:t>
      </w:r>
      <w:r>
        <w:rPr>
          <w:iCs/>
          <w:color w:val="000000"/>
          <w:lang w:eastAsia="ja-JP"/>
        </w:rPr>
        <w:t>2</w:t>
      </w:r>
      <w:r w:rsidRPr="009F44D3">
        <w:rPr>
          <w:iCs/>
          <w:color w:val="000000"/>
          <w:lang w:eastAsia="ja-JP"/>
        </w:rPr>
        <w:t>:</w:t>
      </w:r>
      <w:r>
        <w:rPr>
          <w:iCs/>
          <w:color w:val="000000"/>
          <w:lang w:eastAsia="ja-JP"/>
        </w:rPr>
        <w:t xml:space="preserve"> </w:t>
      </w:r>
      <w:r w:rsidR="001A7545" w:rsidRPr="003B1C6E">
        <w:rPr>
          <w:iCs/>
          <w:color w:val="000000"/>
          <w:lang w:eastAsia="ja-JP"/>
        </w:rPr>
        <w:t>Interaction between XRM optimizations and ATSSS</w:t>
      </w:r>
      <w:r w:rsidR="007564AC">
        <w:rPr>
          <w:iCs/>
          <w:color w:val="000000"/>
          <w:lang w:eastAsia="ja-JP"/>
        </w:rPr>
        <w:t>.</w:t>
      </w:r>
    </w:p>
    <w:p w14:paraId="75801E3A" w14:textId="0EAF508A" w:rsidR="007564AC" w:rsidRDefault="007564AC" w:rsidP="007564AC">
      <w:pPr>
        <w:pStyle w:val="B2"/>
        <w:ind w:left="0" w:firstLine="0"/>
        <w:rPr>
          <w:lang w:eastAsia="zh-CN"/>
        </w:rPr>
      </w:pPr>
    </w:p>
    <w:p w14:paraId="1BAE925E" w14:textId="09574F0B" w:rsidR="001A7545" w:rsidRPr="003B1C6E" w:rsidRDefault="001A7545" w:rsidP="007564AC">
      <w:pPr>
        <w:pStyle w:val="B2"/>
        <w:numPr>
          <w:ilvl w:val="0"/>
          <w:numId w:val="12"/>
        </w:numPr>
        <w:rPr>
          <w:lang w:eastAsia="zh-CN"/>
        </w:rPr>
      </w:pPr>
      <w:r>
        <w:rPr>
          <w:lang w:eastAsia="zh-CN"/>
        </w:rPr>
        <w:t xml:space="preserve">Study whether and how ATSSS traffic steering, switching and splitting can be enhanced to </w:t>
      </w:r>
      <w:proofErr w:type="gramStart"/>
      <w:r>
        <w:rPr>
          <w:lang w:eastAsia="zh-CN"/>
        </w:rPr>
        <w:t>take into account</w:t>
      </w:r>
      <w:proofErr w:type="gramEnd"/>
      <w:r>
        <w:rPr>
          <w:lang w:eastAsia="zh-CN"/>
        </w:rPr>
        <w:t xml:space="preserve"> media related information such as PDU Set information</w:t>
      </w:r>
      <w:r w:rsidRPr="65BA8539">
        <w:rPr>
          <w:lang w:eastAsia="zh-CN"/>
        </w:rPr>
        <w:t>,</w:t>
      </w:r>
      <w:r>
        <w:rPr>
          <w:lang w:eastAsia="zh-CN"/>
        </w:rPr>
        <w:t xml:space="preserve"> L4S feedback between the UE and the UPF</w:t>
      </w:r>
      <w:r w:rsidRPr="65BA8539">
        <w:rPr>
          <w:lang w:eastAsia="zh-CN"/>
        </w:rPr>
        <w:t>, etc</w:t>
      </w:r>
      <w:r>
        <w:rPr>
          <w:lang w:eastAsia="zh-CN"/>
        </w:rPr>
        <w:t xml:space="preserve">.  </w:t>
      </w:r>
    </w:p>
    <w:p w14:paraId="1331E336" w14:textId="0BBB044F" w:rsidR="001A7545" w:rsidRDefault="009F44D3" w:rsidP="009F44D3">
      <w:pPr>
        <w:pStyle w:val="B1"/>
        <w:overflowPunct/>
        <w:autoSpaceDE/>
        <w:autoSpaceDN/>
        <w:adjustRightInd/>
        <w:spacing w:after="0"/>
        <w:jc w:val="both"/>
        <w:textAlignment w:val="auto"/>
        <w:rPr>
          <w:iCs/>
          <w:color w:val="000000"/>
          <w:lang w:eastAsia="ja-JP"/>
        </w:rPr>
      </w:pPr>
      <w:r w:rsidRPr="009F44D3">
        <w:rPr>
          <w:iCs/>
          <w:color w:val="000000"/>
          <w:lang w:eastAsia="ja-JP"/>
        </w:rPr>
        <w:t>WT#</w:t>
      </w:r>
      <w:r>
        <w:rPr>
          <w:iCs/>
          <w:color w:val="000000"/>
          <w:lang w:eastAsia="ja-JP"/>
        </w:rPr>
        <w:t>3</w:t>
      </w:r>
      <w:r w:rsidRPr="009F44D3">
        <w:rPr>
          <w:iCs/>
          <w:color w:val="000000"/>
          <w:lang w:eastAsia="ja-JP"/>
        </w:rPr>
        <w:t>:</w:t>
      </w:r>
      <w:r>
        <w:rPr>
          <w:iCs/>
          <w:color w:val="000000"/>
          <w:lang w:eastAsia="ja-JP"/>
        </w:rPr>
        <w:t xml:space="preserve"> </w:t>
      </w:r>
      <w:r w:rsidR="001A7545" w:rsidRPr="003B1C6E">
        <w:rPr>
          <w:iCs/>
          <w:color w:val="000000"/>
          <w:lang w:eastAsia="ja-JP"/>
        </w:rPr>
        <w:t>Enhancements to</w:t>
      </w:r>
      <w:r w:rsidR="001A7545">
        <w:rPr>
          <w:iCs/>
          <w:color w:val="000000"/>
          <w:lang w:eastAsia="ja-JP"/>
        </w:rPr>
        <w:t xml:space="preserve"> PDU Set and other</w:t>
      </w:r>
      <w:r w:rsidR="001A7545" w:rsidRPr="003B1C6E">
        <w:rPr>
          <w:iCs/>
          <w:color w:val="000000"/>
          <w:lang w:eastAsia="ja-JP"/>
        </w:rPr>
        <w:t xml:space="preserve"> media related </w:t>
      </w:r>
      <w:proofErr w:type="gramStart"/>
      <w:r w:rsidR="001A7545" w:rsidRPr="003B1C6E">
        <w:rPr>
          <w:iCs/>
          <w:color w:val="000000"/>
          <w:lang w:eastAsia="ja-JP"/>
        </w:rPr>
        <w:t>information based</w:t>
      </w:r>
      <w:proofErr w:type="gramEnd"/>
      <w:r w:rsidR="001A7545" w:rsidRPr="003B1C6E">
        <w:rPr>
          <w:iCs/>
          <w:color w:val="000000"/>
          <w:lang w:eastAsia="ja-JP"/>
        </w:rPr>
        <w:t xml:space="preserve"> </w:t>
      </w:r>
      <w:r w:rsidR="001A7545">
        <w:rPr>
          <w:iCs/>
          <w:color w:val="000000"/>
          <w:lang w:eastAsia="ja-JP"/>
        </w:rPr>
        <w:t>traffic handling</w:t>
      </w:r>
      <w:r w:rsidR="007564AC">
        <w:rPr>
          <w:iCs/>
          <w:color w:val="000000"/>
          <w:lang w:eastAsia="ja-JP"/>
        </w:rPr>
        <w:t>.</w:t>
      </w:r>
    </w:p>
    <w:p w14:paraId="7BE657E5" w14:textId="77777777" w:rsidR="001A7545" w:rsidRDefault="001A7545" w:rsidP="001A7545">
      <w:pPr>
        <w:pStyle w:val="B1"/>
        <w:ind w:left="360" w:firstLine="0"/>
        <w:rPr>
          <w:i/>
        </w:rPr>
      </w:pPr>
    </w:p>
    <w:p w14:paraId="4EC6DEC2" w14:textId="77777777" w:rsidR="001A7545" w:rsidRPr="00526F25" w:rsidRDefault="001A7545" w:rsidP="001A7545">
      <w:pPr>
        <w:pStyle w:val="B2"/>
        <w:numPr>
          <w:ilvl w:val="0"/>
          <w:numId w:val="9"/>
        </w:numPr>
        <w:rPr>
          <w:lang w:eastAsia="zh-CN"/>
        </w:rPr>
      </w:pPr>
      <w:r>
        <w:rPr>
          <w:lang w:eastAsia="zh-CN"/>
        </w:rPr>
        <w:t>Study whether and how QoS monitoring should be enhanced to support PDU Sets based QoS specific monitoring.</w:t>
      </w:r>
    </w:p>
    <w:p w14:paraId="08B9AEBA" w14:textId="39D0EA58" w:rsidR="00BB19DF" w:rsidRDefault="001A7545" w:rsidP="00BB19DF">
      <w:pPr>
        <w:pStyle w:val="B2"/>
        <w:numPr>
          <w:ilvl w:val="0"/>
          <w:numId w:val="9"/>
        </w:numPr>
        <w:rPr>
          <w:lang w:eastAsia="zh-CN"/>
        </w:rPr>
      </w:pPr>
      <w:r>
        <w:rPr>
          <w:lang w:eastAsia="zh-CN"/>
        </w:rPr>
        <w:t>Study whether and how the network can better support applications performing media (e.g., RTP or QUIC) retransmissions to conceal their packet loss. The aspects to be studied include if any new assistance or media related information should be provided by the application to the network about the retransmissions and if any new mechanisms in the network would be beneficial for handling them.</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E2BAE">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E2BA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0E2BAE">
        <w:trPr>
          <w:cantSplit/>
          <w:jc w:val="center"/>
        </w:trPr>
        <w:tc>
          <w:tcPr>
            <w:tcW w:w="1617" w:type="dxa"/>
          </w:tcPr>
          <w:p w14:paraId="36EA8E77" w14:textId="5BEFC5BE" w:rsidR="001E489F" w:rsidRPr="00FF3F0C" w:rsidRDefault="00D474D9" w:rsidP="005875D6">
            <w:pPr>
              <w:pStyle w:val="TAL"/>
            </w:pPr>
            <w:r>
              <w:t>TR</w:t>
            </w:r>
          </w:p>
        </w:tc>
        <w:tc>
          <w:tcPr>
            <w:tcW w:w="1134" w:type="dxa"/>
          </w:tcPr>
          <w:p w14:paraId="5F684E95" w14:textId="4C07B610" w:rsidR="001E489F" w:rsidRPr="00251D80" w:rsidRDefault="00D474D9" w:rsidP="005875D6">
            <w:pPr>
              <w:pStyle w:val="TAL"/>
            </w:pPr>
            <w:r>
              <w:t>23.abc-de</w:t>
            </w:r>
          </w:p>
        </w:tc>
        <w:tc>
          <w:tcPr>
            <w:tcW w:w="2409" w:type="dxa"/>
          </w:tcPr>
          <w:p w14:paraId="3F9BA4C9" w14:textId="5D6538CF" w:rsidR="001E489F" w:rsidRPr="00251D80" w:rsidRDefault="000E2BAE" w:rsidP="005875D6">
            <w:pPr>
              <w:pStyle w:val="TAL"/>
            </w:pPr>
            <w:r w:rsidRPr="000E2BAE">
              <w:t xml:space="preserve">Study on </w:t>
            </w:r>
            <w:r w:rsidR="009F44D3">
              <w:t>Extended Reality and Media Service (XRM)</w:t>
            </w:r>
            <w:r>
              <w:t xml:space="preserve"> </w:t>
            </w:r>
            <w:r w:rsidR="009F44D3">
              <w:t>P</w:t>
            </w:r>
            <w:r>
              <w:t xml:space="preserve">hase </w:t>
            </w:r>
            <w:r w:rsidR="009F44D3">
              <w:t>3</w:t>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6575C19" w:rsidR="001E489F" w:rsidRPr="006950D6" w:rsidRDefault="00191533" w:rsidP="001E489F">
      <w:pPr>
        <w:pStyle w:val="Guidance"/>
        <w:rPr>
          <w:i w:val="0"/>
        </w:rPr>
      </w:pPr>
      <w:r w:rsidRPr="006950D6">
        <w:rPr>
          <w:i w:val="0"/>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8F7104E" w14:textId="77777777" w:rsidR="00191533" w:rsidRPr="0017306D" w:rsidRDefault="00191533" w:rsidP="00191533">
      <w:pPr>
        <w:pStyle w:val="Guidance"/>
        <w:rPr>
          <w:i w:val="0"/>
        </w:rPr>
      </w:pPr>
      <w:r w:rsidRPr="0017306D">
        <w:rPr>
          <w:i w:val="0"/>
        </w:rPr>
        <w:t>RAN impacts covered by RAN WGs (RAN2, RAN3).</w:t>
      </w:r>
    </w:p>
    <w:p w14:paraId="29395515" w14:textId="77777777" w:rsidR="00191533" w:rsidRPr="0017306D" w:rsidRDefault="00191533" w:rsidP="00191533">
      <w:pPr>
        <w:pStyle w:val="Guidance"/>
        <w:rPr>
          <w:i w:val="0"/>
        </w:rPr>
      </w:pPr>
      <w:r w:rsidRPr="0017306D">
        <w:rPr>
          <w:i w:val="0"/>
        </w:rPr>
        <w:t>Security aspects covered by SA3.</w:t>
      </w:r>
    </w:p>
    <w:p w14:paraId="1781CAD1" w14:textId="77777777" w:rsidR="00191533" w:rsidRPr="0017306D" w:rsidRDefault="00191533" w:rsidP="00191533">
      <w:pPr>
        <w:pStyle w:val="Guidance"/>
        <w:rPr>
          <w:i w:val="0"/>
        </w:rPr>
      </w:pPr>
      <w:r w:rsidRPr="0017306D">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0B35E5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4AEDC3" w:rsidR="001E489F" w:rsidRDefault="00434F6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5D958" w14:textId="77777777" w:rsidR="001E3242" w:rsidRDefault="001E3242">
      <w:r>
        <w:separator/>
      </w:r>
    </w:p>
  </w:endnote>
  <w:endnote w:type="continuationSeparator" w:id="0">
    <w:p w14:paraId="38F0E7DE" w14:textId="77777777" w:rsidR="001E3242" w:rsidRDefault="001E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69B18" w14:textId="77777777" w:rsidR="001E3242" w:rsidRDefault="001E3242">
      <w:r>
        <w:separator/>
      </w:r>
    </w:p>
  </w:footnote>
  <w:footnote w:type="continuationSeparator" w:id="0">
    <w:p w14:paraId="4DA68821" w14:textId="77777777" w:rsidR="001E3242" w:rsidRDefault="001E3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A6612"/>
    <w:multiLevelType w:val="hybridMultilevel"/>
    <w:tmpl w:val="E5E65200"/>
    <w:lvl w:ilvl="0" w:tplc="544427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D10"/>
    <w:multiLevelType w:val="hybridMultilevel"/>
    <w:tmpl w:val="B7049A4A"/>
    <w:lvl w:ilvl="0" w:tplc="0408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F4CDC"/>
    <w:multiLevelType w:val="hybridMultilevel"/>
    <w:tmpl w:val="584812D8"/>
    <w:lvl w:ilvl="0" w:tplc="20000011">
      <w:start w:val="1"/>
      <w:numFmt w:val="decimal"/>
      <w:lvlText w:val="%1)"/>
      <w:lvlJc w:val="left"/>
      <w:pPr>
        <w:ind w:left="360" w:hanging="360"/>
      </w:pPr>
    </w:lvl>
    <w:lvl w:ilvl="1" w:tplc="E5769A08">
      <w:start w:val="1"/>
      <w:numFmt w:val="lowerLetter"/>
      <w:lvlText w:val="%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4D4D6E"/>
    <w:multiLevelType w:val="hybridMultilevel"/>
    <w:tmpl w:val="8FA4195E"/>
    <w:lvl w:ilvl="0" w:tplc="E5769A0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808089479">
    <w:abstractNumId w:val="0"/>
  </w:num>
  <w:num w:numId="10" w16cid:durableId="1789353815">
    <w:abstractNumId w:val="8"/>
  </w:num>
  <w:num w:numId="11" w16cid:durableId="667249017">
    <w:abstractNumId w:val="2"/>
  </w:num>
  <w:num w:numId="12" w16cid:durableId="29487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283F"/>
    <w:rsid w:val="00094F23"/>
    <w:rsid w:val="000967F4"/>
    <w:rsid w:val="000A6432"/>
    <w:rsid w:val="000D6D78"/>
    <w:rsid w:val="000E0429"/>
    <w:rsid w:val="000E0437"/>
    <w:rsid w:val="000E2BAE"/>
    <w:rsid w:val="000F6E51"/>
    <w:rsid w:val="00102A24"/>
    <w:rsid w:val="001152A2"/>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533"/>
    <w:rsid w:val="00192528"/>
    <w:rsid w:val="00192B41"/>
    <w:rsid w:val="0019338C"/>
    <w:rsid w:val="00193EA6"/>
    <w:rsid w:val="00197E4A"/>
    <w:rsid w:val="001A31EF"/>
    <w:rsid w:val="001A3E7E"/>
    <w:rsid w:val="001A7545"/>
    <w:rsid w:val="001B01F1"/>
    <w:rsid w:val="001B2414"/>
    <w:rsid w:val="001B441F"/>
    <w:rsid w:val="001B5421"/>
    <w:rsid w:val="001B650D"/>
    <w:rsid w:val="001C3AC8"/>
    <w:rsid w:val="001C4D9B"/>
    <w:rsid w:val="001D0B09"/>
    <w:rsid w:val="001E3242"/>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4F7B"/>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F6C"/>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9A2"/>
    <w:rsid w:val="00556F13"/>
    <w:rsid w:val="00562495"/>
    <w:rsid w:val="0057401B"/>
    <w:rsid w:val="00577727"/>
    <w:rsid w:val="005777AF"/>
    <w:rsid w:val="00586562"/>
    <w:rsid w:val="00590B24"/>
    <w:rsid w:val="00593DC4"/>
    <w:rsid w:val="0059529B"/>
    <w:rsid w:val="005954DD"/>
    <w:rsid w:val="005A09F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0D6"/>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A29"/>
    <w:rsid w:val="00733E86"/>
    <w:rsid w:val="0074596C"/>
    <w:rsid w:val="00750D12"/>
    <w:rsid w:val="007564AC"/>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11265"/>
    <w:rsid w:val="00831057"/>
    <w:rsid w:val="00837EF8"/>
    <w:rsid w:val="0084119C"/>
    <w:rsid w:val="00850CD4"/>
    <w:rsid w:val="00854A49"/>
    <w:rsid w:val="008578D0"/>
    <w:rsid w:val="008624DE"/>
    <w:rsid w:val="008634EB"/>
    <w:rsid w:val="00866945"/>
    <w:rsid w:val="00876BD5"/>
    <w:rsid w:val="00897C84"/>
    <w:rsid w:val="008A06BE"/>
    <w:rsid w:val="008A56FD"/>
    <w:rsid w:val="008B65E0"/>
    <w:rsid w:val="008D3DA6"/>
    <w:rsid w:val="008D5DA3"/>
    <w:rsid w:val="008E70F7"/>
    <w:rsid w:val="008F1D3B"/>
    <w:rsid w:val="008F7444"/>
    <w:rsid w:val="008F7A15"/>
    <w:rsid w:val="00905386"/>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2FC6"/>
    <w:rsid w:val="009E5DBA"/>
    <w:rsid w:val="009F44D3"/>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619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19DF"/>
    <w:rsid w:val="00BB6D15"/>
    <w:rsid w:val="00BB7B45"/>
    <w:rsid w:val="00BC137E"/>
    <w:rsid w:val="00BC2E5F"/>
    <w:rsid w:val="00BC3C3C"/>
    <w:rsid w:val="00BC481E"/>
    <w:rsid w:val="00BC5AF6"/>
    <w:rsid w:val="00BD1BA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4D9"/>
    <w:rsid w:val="00D57CD2"/>
    <w:rsid w:val="00D57E66"/>
    <w:rsid w:val="00D62ADB"/>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7050"/>
    <w:rsid w:val="00DD72A7"/>
    <w:rsid w:val="00DE5BBF"/>
    <w:rsid w:val="00DF01BE"/>
    <w:rsid w:val="00E013A9"/>
    <w:rsid w:val="00E03A99"/>
    <w:rsid w:val="00E041CD"/>
    <w:rsid w:val="00E0559D"/>
    <w:rsid w:val="00E06534"/>
    <w:rsid w:val="00E126A5"/>
    <w:rsid w:val="00E1463F"/>
    <w:rsid w:val="00E34AA9"/>
    <w:rsid w:val="00E363A9"/>
    <w:rsid w:val="00E413E0"/>
    <w:rsid w:val="00E53AE3"/>
    <w:rsid w:val="00E5574A"/>
    <w:rsid w:val="00E60B72"/>
    <w:rsid w:val="00E64FB2"/>
    <w:rsid w:val="00E67B7D"/>
    <w:rsid w:val="00E80248"/>
    <w:rsid w:val="00E81E2C"/>
    <w:rsid w:val="00E82FBF"/>
    <w:rsid w:val="00E8379B"/>
    <w:rsid w:val="00EA662E"/>
    <w:rsid w:val="00EA78EE"/>
    <w:rsid w:val="00EB5D2F"/>
    <w:rsid w:val="00EC10EC"/>
    <w:rsid w:val="00EC456C"/>
    <w:rsid w:val="00ED166C"/>
    <w:rsid w:val="00ED5FA6"/>
    <w:rsid w:val="00ED6080"/>
    <w:rsid w:val="00ED7FE6"/>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366C"/>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E2BAE"/>
    <w:rPr>
      <w:color w:val="0563C1" w:themeColor="hyperlink"/>
      <w:u w:val="single"/>
    </w:rPr>
  </w:style>
  <w:style w:type="character" w:styleId="UnresolvedMention">
    <w:name w:val="Unresolved Mention"/>
    <w:basedOn w:val="DefaultParagraphFont"/>
    <w:uiPriority w:val="99"/>
    <w:semiHidden/>
    <w:unhideWhenUsed/>
    <w:rsid w:val="000E2BAE"/>
    <w:rPr>
      <w:color w:val="605E5C"/>
      <w:shd w:val="clear" w:color="auto" w:fill="E1DFDD"/>
    </w:rPr>
  </w:style>
  <w:style w:type="character" w:customStyle="1" w:styleId="B1Char">
    <w:name w:val="B1 Char"/>
    <w:link w:val="B1"/>
    <w:rsid w:val="001A7545"/>
  </w:style>
  <w:style w:type="character" w:customStyle="1" w:styleId="B2Char">
    <w:name w:val="B2 Char"/>
    <w:link w:val="B2"/>
    <w:rsid w:val="001A7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Nokia</vt:lpstr>
      <vt:lpstr>Title:	New WID on Feasibility Study on Extended Reality and Media Service (XRM) </vt:lpstr>
      <vt:lpstr>Document for:	Information</vt:lpstr>
      <vt:lpstr>Agenda Item:	30.8</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Georgios Gkellas (Nokia)</cp:lastModifiedBy>
  <cp:revision>2</cp:revision>
  <cp:lastPrinted>2001-04-23T09:30:00Z</cp:lastPrinted>
  <dcterms:created xsi:type="dcterms:W3CDTF">2024-11-08T16:54:00Z</dcterms:created>
  <dcterms:modified xsi:type="dcterms:W3CDTF">2024-11-08T16:54:00Z</dcterms:modified>
</cp:coreProperties>
</file>